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FD960E6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E94394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E94394">
        <w:rPr>
          <w:szCs w:val="24"/>
        </w:rPr>
        <w:t>1</w:t>
      </w:r>
      <w:r w:rsidR="00B53836">
        <w:rPr>
          <w:szCs w:val="24"/>
        </w:rPr>
        <w:t>1764</w:t>
      </w:r>
    </w:p>
    <w:p w14:paraId="500197F1" w14:textId="191BC899" w:rsidR="005D1E89" w:rsidRPr="00FD363A" w:rsidRDefault="00E94394" w:rsidP="005D1E89">
      <w:pPr>
        <w:pStyle w:val="3GPPHeader"/>
      </w:pPr>
      <w:bookmarkStart w:id="1" w:name="OLE_LINK3"/>
      <w:bookmarkStart w:id="2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 w:rsidR="005B07C9">
        <w:t>14</w:t>
      </w:r>
      <w:r w:rsidR="00615DC1">
        <w:t xml:space="preserve"> </w:t>
      </w:r>
      <w:r w:rsidR="00526BF8" w:rsidRPr="00FD363A">
        <w:t xml:space="preserve">– </w:t>
      </w:r>
      <w:r w:rsidR="005B07C9">
        <w:t>18</w:t>
      </w:r>
      <w:r w:rsidR="005D1E89" w:rsidRPr="00FD363A">
        <w:t xml:space="preserve"> </w:t>
      </w:r>
      <w:r w:rsidR="005B07C9">
        <w:t>October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50A7334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A76440">
        <w:rPr>
          <w:sz w:val="22"/>
        </w:rPr>
        <w:t>8.17.1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A8832F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11692D">
        <w:rPr>
          <w:sz w:val="22"/>
        </w:rPr>
        <w:t xml:space="preserve">RLM for </w:t>
      </w:r>
      <w:r w:rsidR="00C44968">
        <w:rPr>
          <w:sz w:val="22"/>
        </w:rPr>
        <w:t>NR</w:t>
      </w:r>
      <w:r w:rsidR="00AD2AD7">
        <w:rPr>
          <w:sz w:val="22"/>
        </w:rPr>
        <w:t xml:space="preserve"> </w:t>
      </w:r>
      <w:r w:rsidR="0011692D">
        <w:rPr>
          <w:sz w:val="22"/>
        </w:rPr>
        <w:t>HST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A6B4B04" w14:textId="04903BE0" w:rsidR="00C11BBB" w:rsidRDefault="00C11BBB" w:rsidP="00C11BBB">
      <w:r>
        <w:t xml:space="preserve">RAN4#92 agreed with the work plan for </w:t>
      </w:r>
      <w:r w:rsidRPr="00F707E1">
        <w:t xml:space="preserve">RRM part of NR support for high speed train scenario </w:t>
      </w:r>
      <w:r>
        <w:fldChar w:fldCharType="begin"/>
      </w:r>
      <w:r>
        <w:instrText xml:space="preserve"> REF _Ref16843913 \r \h </w:instrText>
      </w:r>
      <w:r>
        <w:fldChar w:fldCharType="separate"/>
      </w:r>
      <w:r w:rsidR="00665AFB">
        <w:t>[1]</w:t>
      </w:r>
      <w:r>
        <w:fldChar w:fldCharType="end"/>
      </w:r>
      <w:r>
        <w:t xml:space="preserve">, according to the plan,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1BBB" w14:paraId="654832CD" w14:textId="77777777" w:rsidTr="006A5215">
        <w:tc>
          <w:tcPr>
            <w:tcW w:w="9629" w:type="dxa"/>
          </w:tcPr>
          <w:p w14:paraId="4129BC42" w14:textId="77777777" w:rsidR="00C11BBB" w:rsidRPr="00FC48FA" w:rsidRDefault="00C11BBB" w:rsidP="006A5215">
            <w:pPr>
              <w:rPr>
                <w:u w:val="single"/>
              </w:rPr>
            </w:pPr>
            <w:r w:rsidRPr="00FC48FA">
              <w:rPr>
                <w:u w:val="single"/>
              </w:rPr>
              <w:t>RAN4#92bis</w:t>
            </w:r>
          </w:p>
          <w:p w14:paraId="792807B7" w14:textId="77777777" w:rsidR="00C11BBB" w:rsidRDefault="00C11BBB" w:rsidP="00C11BBB">
            <w:pPr>
              <w:pStyle w:val="ListParagraph"/>
              <w:numPr>
                <w:ilvl w:val="0"/>
                <w:numId w:val="48"/>
              </w:numPr>
            </w:pPr>
            <w:r>
              <w:t>Discuss and identify which RRM requirements need to be enhanced to support up to 500km/h, both SA single carrier scenario and EN-DC scenario are considered.</w:t>
            </w:r>
          </w:p>
          <w:p w14:paraId="0FBCEC39" w14:textId="77777777" w:rsidR="00C11BBB" w:rsidRDefault="00C11BBB" w:rsidP="00C11BBB">
            <w:pPr>
              <w:pStyle w:val="ListParagraph"/>
              <w:numPr>
                <w:ilvl w:val="1"/>
                <w:numId w:val="48"/>
              </w:numPr>
            </w:pPr>
            <w:r>
              <w:t>Idle and inactive mode: cell reselection including cell identification and measurement requirements</w:t>
            </w:r>
          </w:p>
          <w:p w14:paraId="5DBEFA2E" w14:textId="77777777" w:rsidR="00C11BBB" w:rsidRDefault="00C11BBB" w:rsidP="00C11BBB">
            <w:pPr>
              <w:pStyle w:val="ListParagraph"/>
              <w:numPr>
                <w:ilvl w:val="1"/>
                <w:numId w:val="48"/>
              </w:numPr>
            </w:pPr>
            <w:r>
              <w:t>Connected mode: cell identification, measurement delay, beam management related requirements, e.g. L1-RSRP measurement, RLM, UL timing.</w:t>
            </w:r>
          </w:p>
          <w:p w14:paraId="0290AEC0" w14:textId="77777777" w:rsidR="00C11BBB" w:rsidRDefault="00C11BBB" w:rsidP="00C11BBB">
            <w:pPr>
              <w:pStyle w:val="ListParagraph"/>
              <w:numPr>
                <w:ilvl w:val="1"/>
                <w:numId w:val="48"/>
              </w:numPr>
            </w:pPr>
            <w:r>
              <w:t>If needed other requirements are not precluded.</w:t>
            </w:r>
          </w:p>
          <w:p w14:paraId="038CAEC8" w14:textId="77777777" w:rsidR="00C11BBB" w:rsidRDefault="00C11BBB" w:rsidP="00C11BBB">
            <w:pPr>
              <w:pStyle w:val="ListParagraph"/>
              <w:numPr>
                <w:ilvl w:val="0"/>
                <w:numId w:val="48"/>
              </w:numPr>
            </w:pPr>
            <w:r>
              <w:t>Discuss the candidate solution for the RRM enhancement</w:t>
            </w:r>
          </w:p>
          <w:p w14:paraId="4719D685" w14:textId="77777777" w:rsidR="00C11BBB" w:rsidRDefault="00C11BBB" w:rsidP="00C11BBB">
            <w:pPr>
              <w:pStyle w:val="ListParagraph"/>
              <w:numPr>
                <w:ilvl w:val="0"/>
                <w:numId w:val="48"/>
              </w:numPr>
            </w:pPr>
            <w:r>
              <w:t xml:space="preserve">Align simulation assumption for RRM enhancement </w:t>
            </w:r>
          </w:p>
          <w:p w14:paraId="45478F10" w14:textId="77777777" w:rsidR="00C11BBB" w:rsidRDefault="00C11BBB" w:rsidP="00C11BBB">
            <w:pPr>
              <w:pStyle w:val="ListParagraph"/>
              <w:numPr>
                <w:ilvl w:val="0"/>
                <w:numId w:val="48"/>
              </w:numPr>
            </w:pPr>
            <w:r>
              <w:t>Discuss the possible signaling impact (e.g. UE capabilities, network flag)</w:t>
            </w:r>
          </w:p>
        </w:tc>
      </w:tr>
    </w:tbl>
    <w:p w14:paraId="1DD1C215" w14:textId="77777777" w:rsidR="00C11BBB" w:rsidRDefault="00C11BBB" w:rsidP="00C11BBB"/>
    <w:p w14:paraId="2F34A77E" w14:textId="7FF5F2C7" w:rsidR="00111663" w:rsidRDefault="00C11BBB" w:rsidP="00C11BBB">
      <w:r>
        <w:t xml:space="preserve">In this contribution we discuss the impact of RLM under high speed trains scenario. </w:t>
      </w:r>
      <w:r w:rsidR="004B7861">
        <w:t xml:space="preserve"> </w:t>
      </w:r>
    </w:p>
    <w:p w14:paraId="63B30870" w14:textId="727F009F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03C314A2" w14:textId="48AD2D9A" w:rsidR="00A93F48" w:rsidRDefault="00685921" w:rsidP="00A93F48">
      <w:pPr>
        <w:rPr>
          <w:lang w:val="en-GB"/>
        </w:rPr>
      </w:pPr>
      <w:r>
        <w:rPr>
          <w:lang w:val="en-GB"/>
        </w:rPr>
        <w:t>R</w:t>
      </w:r>
      <w:r w:rsidR="00A93F48">
        <w:rPr>
          <w:lang w:val="en-GB"/>
        </w:rPr>
        <w:t xml:space="preserve">adio link monitoring (RLM) is a procedure where UE measures the channel quality based on </w:t>
      </w:r>
      <w:r w:rsidR="00665AFB">
        <w:rPr>
          <w:lang w:val="en-GB"/>
        </w:rPr>
        <w:t>SSB or CSI-RS</w:t>
      </w:r>
      <w:r w:rsidR="00A93F48">
        <w:rPr>
          <w:lang w:val="en-GB"/>
        </w:rPr>
        <w:t xml:space="preserve">. If the measured download channel quality is below the threshold </w:t>
      </w:r>
      <w:proofErr w:type="spellStart"/>
      <w:r w:rsidR="00A93F48">
        <w:rPr>
          <w:lang w:val="en-GB"/>
        </w:rPr>
        <w:t>Qout</w:t>
      </w:r>
      <w:proofErr w:type="spellEnd"/>
      <w:r w:rsidR="00A93F48">
        <w:rPr>
          <w:lang w:val="en-GB"/>
        </w:rPr>
        <w:t xml:space="preserve">, UE indicates out-of-synch to the higher layer. On the other hand, </w:t>
      </w:r>
      <w:r w:rsidR="00AB35FB">
        <w:rPr>
          <w:lang w:val="en-GB"/>
        </w:rPr>
        <w:t xml:space="preserve">if </w:t>
      </w:r>
      <w:r w:rsidR="00A93F48">
        <w:rPr>
          <w:lang w:val="en-GB"/>
        </w:rPr>
        <w:t>the measured channel quality exceeds the threshold</w:t>
      </w:r>
      <w:r w:rsidR="003A441C">
        <w:rPr>
          <w:lang w:val="en-GB"/>
        </w:rPr>
        <w:t xml:space="preserve"> during the out-of-synch</w:t>
      </w:r>
      <w:r w:rsidR="00A93F48">
        <w:rPr>
          <w:lang w:val="en-GB"/>
        </w:rPr>
        <w:t xml:space="preserve">, UE indicates in-synch to the higher layer. </w:t>
      </w:r>
    </w:p>
    <w:p w14:paraId="6DFB3209" w14:textId="151E9D85" w:rsidR="00A93F48" w:rsidRDefault="00A93F48" w:rsidP="00A93F48">
      <w:pPr>
        <w:rPr>
          <w:lang w:val="en-GB"/>
        </w:rPr>
      </w:pPr>
      <w:r>
        <w:rPr>
          <w:lang w:val="en-GB"/>
        </w:rPr>
        <w:t>According to TS3</w:t>
      </w:r>
      <w:r w:rsidR="00665AFB">
        <w:rPr>
          <w:lang w:val="en-GB"/>
        </w:rPr>
        <w:t>8</w:t>
      </w:r>
      <w:r>
        <w:rPr>
          <w:lang w:val="en-GB"/>
        </w:rPr>
        <w:t xml:space="preserve">.133 </w:t>
      </w:r>
      <w:r w:rsidR="006640D8">
        <w:rPr>
          <w:lang w:val="en-GB"/>
        </w:rPr>
        <w:t>8.1.</w:t>
      </w:r>
      <w:r w:rsidR="00D15F11">
        <w:rPr>
          <w:lang w:val="en-GB"/>
        </w:rPr>
        <w:t>2/8.1.3</w:t>
      </w:r>
      <w:r>
        <w:rPr>
          <w:lang w:val="en-GB"/>
        </w:rPr>
        <w:t xml:space="preserve">, the threshold </w:t>
      </w:r>
      <w:proofErr w:type="spellStart"/>
      <w:r>
        <w:rPr>
          <w:lang w:val="en-GB"/>
        </w:rPr>
        <w:t>Qout</w:t>
      </w:r>
      <w:proofErr w:type="spellEnd"/>
      <w:r>
        <w:rPr>
          <w:lang w:val="en-GB"/>
        </w:rPr>
        <w:t xml:space="preserve"> is defined as the level at which the channel quality corresponds to </w:t>
      </w:r>
      <w:proofErr w:type="spellStart"/>
      <w:r w:rsidR="00A32915">
        <w:rPr>
          <w:lang w:val="en-GB"/>
        </w:rPr>
        <w:t>BLER</w:t>
      </w:r>
      <w:r w:rsidR="00A32915" w:rsidRPr="00A32915">
        <w:rPr>
          <w:vertAlign w:val="subscript"/>
          <w:lang w:val="en-GB"/>
        </w:rPr>
        <w:t>out</w:t>
      </w:r>
      <w:proofErr w:type="spellEnd"/>
      <w:r w:rsidR="00A32915">
        <w:rPr>
          <w:lang w:val="en-GB"/>
        </w:rPr>
        <w:t xml:space="preserve"> (%)</w:t>
      </w:r>
      <w:r>
        <w:rPr>
          <w:lang w:val="en-GB"/>
        </w:rPr>
        <w:t xml:space="preserve"> BLER of a hypothetical PDCCH. On the other hand, the threshold Qin </w:t>
      </w:r>
      <w:r w:rsidRPr="000A0460">
        <w:rPr>
          <w:lang w:val="en-GB"/>
        </w:rPr>
        <w:t xml:space="preserve">is defined as the level at which the </w:t>
      </w:r>
      <w:r>
        <w:rPr>
          <w:lang w:val="en-GB"/>
        </w:rPr>
        <w:t>channel</w:t>
      </w:r>
      <w:r w:rsidRPr="000A0460">
        <w:rPr>
          <w:lang w:val="en-GB"/>
        </w:rPr>
        <w:t xml:space="preserve"> quality can be significantly more reliably</w:t>
      </w:r>
      <w:r>
        <w:rPr>
          <w:lang w:val="en-GB"/>
        </w:rPr>
        <w:t xml:space="preserve"> </w:t>
      </w:r>
      <w:r w:rsidRPr="000A0460">
        <w:rPr>
          <w:lang w:val="en-GB"/>
        </w:rPr>
        <w:t xml:space="preserve">received than at </w:t>
      </w:r>
      <w:proofErr w:type="spellStart"/>
      <w:r w:rsidRPr="000A0460">
        <w:rPr>
          <w:lang w:val="en-GB"/>
        </w:rPr>
        <w:t>Qout</w:t>
      </w:r>
      <w:proofErr w:type="spellEnd"/>
      <w:r w:rsidRPr="000A0460">
        <w:rPr>
          <w:lang w:val="en-GB"/>
        </w:rPr>
        <w:t xml:space="preserve"> and shall correspond</w:t>
      </w:r>
      <w:r>
        <w:rPr>
          <w:lang w:val="en-GB"/>
        </w:rPr>
        <w:t xml:space="preserve"> to </w:t>
      </w:r>
      <w:proofErr w:type="spellStart"/>
      <w:r w:rsidR="00A32915">
        <w:rPr>
          <w:lang w:val="en-GB"/>
        </w:rPr>
        <w:t>BLER</w:t>
      </w:r>
      <w:r w:rsidR="00A32915" w:rsidRPr="00A32915">
        <w:rPr>
          <w:vertAlign w:val="subscript"/>
          <w:lang w:val="en-GB"/>
        </w:rPr>
        <w:t>in</w:t>
      </w:r>
      <w:proofErr w:type="spellEnd"/>
      <w:r w:rsidR="00A32915">
        <w:rPr>
          <w:lang w:val="en-GB"/>
        </w:rPr>
        <w:t xml:space="preserve"> (%)</w:t>
      </w:r>
      <w:r>
        <w:rPr>
          <w:lang w:val="en-GB"/>
        </w:rPr>
        <w:t xml:space="preserve"> BLER of a hypothetical PDCCH. The assumed PDCCH parameters are shown in</w:t>
      </w:r>
      <w:r w:rsidR="00D15F11">
        <w:rPr>
          <w:lang w:val="en-GB"/>
        </w:rPr>
        <w:t xml:space="preserve"> </w:t>
      </w:r>
      <w:r w:rsidR="00D15F11">
        <w:rPr>
          <w:lang w:val="en-GB"/>
        </w:rPr>
        <w:fldChar w:fldCharType="begin"/>
      </w:r>
      <w:r w:rsidR="00D15F11">
        <w:rPr>
          <w:lang w:val="en-GB"/>
        </w:rPr>
        <w:instrText xml:space="preserve"> REF _Ref7036878 \h </w:instrText>
      </w:r>
      <w:r w:rsidR="00D15F11">
        <w:rPr>
          <w:lang w:val="en-GB"/>
        </w:rPr>
      </w:r>
      <w:r w:rsidR="00D15F11">
        <w:rPr>
          <w:lang w:val="en-GB"/>
        </w:rPr>
        <w:fldChar w:fldCharType="separate"/>
      </w:r>
      <w:r w:rsidR="00D15F11" w:rsidRPr="0081028B">
        <w:t xml:space="preserve">Table </w:t>
      </w:r>
      <w:r w:rsidR="00D15F11">
        <w:rPr>
          <w:noProof/>
        </w:rPr>
        <w:t>1</w:t>
      </w:r>
      <w:r w:rsidR="00D15F11"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A32915">
        <w:rPr>
          <w:lang w:val="en-GB"/>
        </w:rPr>
        <w:t xml:space="preserve">According to TS38.133 8.1.1, configuration 0 assumes </w:t>
      </w:r>
      <w:proofErr w:type="spellStart"/>
      <w:r w:rsidR="00A32915">
        <w:rPr>
          <w:lang w:val="en-GB"/>
        </w:rPr>
        <w:t>BLER</w:t>
      </w:r>
      <w:r w:rsidR="00A32915" w:rsidRPr="00A32915">
        <w:rPr>
          <w:vertAlign w:val="subscript"/>
          <w:lang w:val="en-GB"/>
        </w:rPr>
        <w:t>out</w:t>
      </w:r>
      <w:proofErr w:type="spellEnd"/>
      <w:r w:rsidR="00A32915">
        <w:rPr>
          <w:lang w:val="en-GB"/>
        </w:rPr>
        <w:t xml:space="preserve">=10% and </w:t>
      </w:r>
      <w:proofErr w:type="spellStart"/>
      <w:r w:rsidR="00A32915">
        <w:rPr>
          <w:lang w:val="en-GB"/>
        </w:rPr>
        <w:t>BLER</w:t>
      </w:r>
      <w:r w:rsidR="00A32915" w:rsidRPr="00A32915">
        <w:rPr>
          <w:vertAlign w:val="subscript"/>
          <w:lang w:val="en-GB"/>
        </w:rPr>
        <w:t>in</w:t>
      </w:r>
      <w:proofErr w:type="spellEnd"/>
      <w:r w:rsidR="00A32915">
        <w:rPr>
          <w:lang w:val="en-GB"/>
        </w:rPr>
        <w:t>=2%</w:t>
      </w:r>
      <w:r w:rsidR="00F53214">
        <w:rPr>
          <w:lang w:val="en-GB"/>
        </w:rPr>
        <w:t xml:space="preserve">, which is </w:t>
      </w:r>
      <w:r w:rsidR="004A4352">
        <w:rPr>
          <w:lang w:val="en-GB"/>
        </w:rPr>
        <w:t xml:space="preserve">the </w:t>
      </w:r>
      <w:bookmarkStart w:id="3" w:name="_GoBack"/>
      <w:bookmarkEnd w:id="3"/>
      <w:r w:rsidR="00F53214">
        <w:rPr>
          <w:lang w:val="en-GB"/>
        </w:rPr>
        <w:t xml:space="preserve">same </w:t>
      </w:r>
      <w:r w:rsidR="00F53214">
        <w:rPr>
          <w:lang w:val="en-GB"/>
        </w:rPr>
        <w:lastRenderedPageBreak/>
        <w:t xml:space="preserve">assumption as RLM used in LTE. </w:t>
      </w:r>
    </w:p>
    <w:p w14:paraId="44187A19" w14:textId="0EC6708F" w:rsidR="00776F6A" w:rsidRDefault="00A93F48" w:rsidP="00A93F48">
      <w:pPr>
        <w:rPr>
          <w:lang w:val="en-GB"/>
        </w:rPr>
      </w:pPr>
      <w:r>
        <w:rPr>
          <w:lang w:val="en-GB"/>
        </w:rPr>
        <w:t>When RAN4 introduce</w:t>
      </w:r>
      <w:r w:rsidR="00025272">
        <w:rPr>
          <w:lang w:val="en-GB"/>
        </w:rPr>
        <w:t>s</w:t>
      </w:r>
      <w:r>
        <w:rPr>
          <w:lang w:val="en-GB"/>
        </w:rPr>
        <w:t xml:space="preserve"> </w:t>
      </w:r>
      <w:r w:rsidR="005E22AA">
        <w:rPr>
          <w:lang w:val="en-GB"/>
        </w:rPr>
        <w:t xml:space="preserve">the </w:t>
      </w:r>
      <w:r>
        <w:rPr>
          <w:lang w:val="en-GB"/>
        </w:rPr>
        <w:t xml:space="preserve">RLM requirements, RAN4 usually performs PDCCH </w:t>
      </w:r>
      <w:r w:rsidR="00025272">
        <w:rPr>
          <w:lang w:val="en-GB"/>
        </w:rPr>
        <w:t xml:space="preserve">link level </w:t>
      </w:r>
      <w:r>
        <w:rPr>
          <w:lang w:val="en-GB"/>
        </w:rPr>
        <w:t xml:space="preserve">simulations based on the assumption parameters and verifies the thresholds Qin (i.e., SNR corresponding to 2% of PDCCH BLER) is significantly high compared with </w:t>
      </w:r>
      <w:proofErr w:type="spellStart"/>
      <w:r>
        <w:rPr>
          <w:lang w:val="en-GB"/>
        </w:rPr>
        <w:t>Qout</w:t>
      </w:r>
      <w:proofErr w:type="spellEnd"/>
      <w:r>
        <w:rPr>
          <w:lang w:val="en-GB"/>
        </w:rPr>
        <w:t xml:space="preserve"> (i.e., SNR corresponding to 10% of PDCCH BLER). </w:t>
      </w:r>
    </w:p>
    <w:p w14:paraId="0234D4E4" w14:textId="34F39A73" w:rsidR="00C86FA5" w:rsidRDefault="00560B1F" w:rsidP="00A93F48">
      <w:pPr>
        <w:rPr>
          <w:lang w:val="en-GB"/>
        </w:rPr>
      </w:pPr>
      <w:r>
        <w:rPr>
          <w:lang w:val="en-GB"/>
        </w:rPr>
        <w:t>In order to investigate the</w:t>
      </w:r>
      <w:r w:rsidR="00613DD4">
        <w:rPr>
          <w:lang w:val="en-GB"/>
        </w:rPr>
        <w:t xml:space="preserve"> RLM</w:t>
      </w:r>
      <w:r>
        <w:rPr>
          <w:lang w:val="en-GB"/>
        </w:rPr>
        <w:t xml:space="preserve"> impact due to </w:t>
      </w:r>
      <w:r w:rsidR="00F94D4A">
        <w:rPr>
          <w:lang w:val="en-GB"/>
        </w:rPr>
        <w:t xml:space="preserve">the </w:t>
      </w:r>
      <w:proofErr w:type="gramStart"/>
      <w:r>
        <w:rPr>
          <w:lang w:val="en-GB"/>
        </w:rPr>
        <w:t>high</w:t>
      </w:r>
      <w:r w:rsidR="00A568AB">
        <w:rPr>
          <w:lang w:val="en-GB"/>
        </w:rPr>
        <w:t xml:space="preserve"> </w:t>
      </w:r>
      <w:r>
        <w:rPr>
          <w:lang w:val="en-GB"/>
        </w:rPr>
        <w:t>speed</w:t>
      </w:r>
      <w:proofErr w:type="gramEnd"/>
      <w:r>
        <w:rPr>
          <w:lang w:val="en-GB"/>
        </w:rPr>
        <w:t xml:space="preserve"> scenario, we perform</w:t>
      </w:r>
      <w:r w:rsidR="00E61855">
        <w:rPr>
          <w:lang w:val="en-GB"/>
        </w:rPr>
        <w:t>ed the</w:t>
      </w:r>
      <w:r>
        <w:rPr>
          <w:lang w:val="en-GB"/>
        </w:rPr>
        <w:t xml:space="preserve"> PDCCH link simulation with the parameters listed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_Ref7036878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81028B"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2CACAAE9" w14:textId="45022D30" w:rsidR="00A93F48" w:rsidRDefault="00A93F48" w:rsidP="00A93F48">
      <w:pPr>
        <w:pStyle w:val="Caption"/>
        <w:rPr>
          <w:lang w:val="en-GB"/>
        </w:rPr>
      </w:pPr>
      <w:bookmarkStart w:id="4" w:name="_Ref7036878"/>
      <w:r w:rsidRPr="0081028B">
        <w:t xml:space="preserve">Table </w:t>
      </w:r>
      <w:r>
        <w:rPr>
          <w:noProof/>
        </w:rPr>
        <w:fldChar w:fldCharType="begin"/>
      </w:r>
      <w:r w:rsidRPr="0081028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65AFB">
        <w:rPr>
          <w:noProof/>
        </w:rPr>
        <w:t>1</w:t>
      </w:r>
      <w:r>
        <w:rPr>
          <w:noProof/>
        </w:rPr>
        <w:fldChar w:fldCharType="end"/>
      </w:r>
      <w:bookmarkEnd w:id="4"/>
      <w:r w:rsidRPr="0081028B">
        <w:tab/>
        <w:t>Simulation parameters for DPCCH for RLM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85921" w14:paraId="57DD6B72" w14:textId="77777777" w:rsidTr="00685921">
        <w:tc>
          <w:tcPr>
            <w:tcW w:w="4814" w:type="dxa"/>
          </w:tcPr>
          <w:p w14:paraId="4CCE9543" w14:textId="14538A9E" w:rsidR="00685921" w:rsidRDefault="00685921" w:rsidP="006859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2C41155D" w14:textId="2382AACD" w:rsidR="00685921" w:rsidRDefault="00685921" w:rsidP="006859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E61855" w14:paraId="73AB7E11" w14:textId="77777777" w:rsidTr="00685921">
        <w:tc>
          <w:tcPr>
            <w:tcW w:w="4814" w:type="dxa"/>
          </w:tcPr>
          <w:p w14:paraId="2394853A" w14:textId="299C4278" w:rsidR="00E61855" w:rsidRDefault="00E61855" w:rsidP="00E6185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Frequency range</w:t>
            </w:r>
          </w:p>
        </w:tc>
        <w:tc>
          <w:tcPr>
            <w:tcW w:w="4815" w:type="dxa"/>
          </w:tcPr>
          <w:p w14:paraId="13C7D10C" w14:textId="24D7DC46" w:rsidR="00E61855" w:rsidRDefault="00E61855" w:rsidP="00E61855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FR1</w:t>
            </w:r>
          </w:p>
        </w:tc>
      </w:tr>
      <w:tr w:rsidR="00685921" w14:paraId="0EF4C2F5" w14:textId="77777777" w:rsidTr="00685921">
        <w:tc>
          <w:tcPr>
            <w:tcW w:w="4814" w:type="dxa"/>
          </w:tcPr>
          <w:p w14:paraId="646FEC5F" w14:textId="038C3231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DCI format</w:t>
            </w:r>
          </w:p>
        </w:tc>
        <w:tc>
          <w:tcPr>
            <w:tcW w:w="4815" w:type="dxa"/>
          </w:tcPr>
          <w:p w14:paraId="34CBF14C" w14:textId="346E34AE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1-0</w:t>
            </w:r>
          </w:p>
        </w:tc>
      </w:tr>
      <w:tr w:rsidR="00685921" w14:paraId="5618B392" w14:textId="77777777" w:rsidTr="00685921">
        <w:tc>
          <w:tcPr>
            <w:tcW w:w="4814" w:type="dxa"/>
          </w:tcPr>
          <w:p w14:paraId="5EE7FC61" w14:textId="02E7B781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Number of OFDM symbols</w:t>
            </w:r>
          </w:p>
        </w:tc>
        <w:tc>
          <w:tcPr>
            <w:tcW w:w="4815" w:type="dxa"/>
          </w:tcPr>
          <w:p w14:paraId="04CA0B1B" w14:textId="0E777D7F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2</w:t>
            </w:r>
          </w:p>
        </w:tc>
      </w:tr>
      <w:tr w:rsidR="00685921" w14:paraId="43DC2E08" w14:textId="77777777" w:rsidTr="00685921">
        <w:tc>
          <w:tcPr>
            <w:tcW w:w="4814" w:type="dxa"/>
          </w:tcPr>
          <w:p w14:paraId="0CADBAB0" w14:textId="19163C5F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Aggregation level</w:t>
            </w:r>
          </w:p>
        </w:tc>
        <w:tc>
          <w:tcPr>
            <w:tcW w:w="4815" w:type="dxa"/>
          </w:tcPr>
          <w:p w14:paraId="68EBDEB7" w14:textId="5675B471" w:rsidR="00015C88" w:rsidRDefault="00015C88" w:rsidP="00685921">
            <w:pPr>
              <w:pStyle w:val="TAL"/>
            </w:pPr>
            <w:r>
              <w:t>Qin: 4</w:t>
            </w:r>
          </w:p>
          <w:p w14:paraId="7FDFB2D2" w14:textId="2E2AAC89" w:rsidR="00685921" w:rsidRDefault="00015C88" w:rsidP="00685921">
            <w:pPr>
              <w:pStyle w:val="TAL"/>
              <w:rPr>
                <w:lang w:val="en-GB"/>
              </w:rPr>
            </w:pPr>
            <w:proofErr w:type="spellStart"/>
            <w:r>
              <w:t>Qout</w:t>
            </w:r>
            <w:proofErr w:type="spellEnd"/>
            <w:r>
              <w:t xml:space="preserve">: </w:t>
            </w:r>
            <w:r w:rsidR="00685921" w:rsidRPr="00746276">
              <w:t>8</w:t>
            </w:r>
          </w:p>
        </w:tc>
      </w:tr>
      <w:tr w:rsidR="00685921" w14:paraId="6475012D" w14:textId="77777777" w:rsidTr="00685921">
        <w:tc>
          <w:tcPr>
            <w:tcW w:w="4814" w:type="dxa"/>
          </w:tcPr>
          <w:p w14:paraId="70DEB99A" w14:textId="5405CCC8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Bandwidth (RB)</w:t>
            </w:r>
          </w:p>
        </w:tc>
        <w:tc>
          <w:tcPr>
            <w:tcW w:w="4815" w:type="dxa"/>
          </w:tcPr>
          <w:p w14:paraId="2B833AD6" w14:textId="7D8DE760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24</w:t>
            </w:r>
          </w:p>
        </w:tc>
      </w:tr>
      <w:tr w:rsidR="00685921" w14:paraId="4EB0A151" w14:textId="77777777" w:rsidTr="00685921">
        <w:tc>
          <w:tcPr>
            <w:tcW w:w="4814" w:type="dxa"/>
          </w:tcPr>
          <w:p w14:paraId="77BB0897" w14:textId="47F23C18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SCS</w:t>
            </w:r>
          </w:p>
        </w:tc>
        <w:tc>
          <w:tcPr>
            <w:tcW w:w="4815" w:type="dxa"/>
          </w:tcPr>
          <w:p w14:paraId="5D45829D" w14:textId="32F8460D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15kHz, 30kHz for FR1</w:t>
            </w:r>
          </w:p>
        </w:tc>
      </w:tr>
      <w:tr w:rsidR="00685921" w14:paraId="1AE2336A" w14:textId="77777777" w:rsidTr="00685921">
        <w:tc>
          <w:tcPr>
            <w:tcW w:w="4814" w:type="dxa"/>
          </w:tcPr>
          <w:p w14:paraId="692989EC" w14:textId="79A438AF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DMRS precoder granularity</w:t>
            </w:r>
          </w:p>
        </w:tc>
        <w:tc>
          <w:tcPr>
            <w:tcW w:w="4815" w:type="dxa"/>
          </w:tcPr>
          <w:p w14:paraId="799D1958" w14:textId="2C1F9B38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REG bundle size, and bundle size = 6</w:t>
            </w:r>
          </w:p>
        </w:tc>
      </w:tr>
      <w:tr w:rsidR="00685921" w14:paraId="04CD8957" w14:textId="77777777" w:rsidTr="00685921">
        <w:tc>
          <w:tcPr>
            <w:tcW w:w="4814" w:type="dxa"/>
          </w:tcPr>
          <w:p w14:paraId="72DB3974" w14:textId="539280BE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CP length</w:t>
            </w:r>
          </w:p>
        </w:tc>
        <w:tc>
          <w:tcPr>
            <w:tcW w:w="4815" w:type="dxa"/>
          </w:tcPr>
          <w:p w14:paraId="5F381013" w14:textId="3661EB37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Normal</w:t>
            </w:r>
          </w:p>
        </w:tc>
      </w:tr>
      <w:tr w:rsidR="00685921" w14:paraId="492ACB27" w14:textId="77777777" w:rsidTr="00685921">
        <w:tc>
          <w:tcPr>
            <w:tcW w:w="4814" w:type="dxa"/>
          </w:tcPr>
          <w:p w14:paraId="5C1A7950" w14:textId="65896FED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Mapping from REG to CCE</w:t>
            </w:r>
          </w:p>
        </w:tc>
        <w:tc>
          <w:tcPr>
            <w:tcW w:w="4815" w:type="dxa"/>
          </w:tcPr>
          <w:p w14:paraId="7EACE06E" w14:textId="6497B3DB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Distributed</w:t>
            </w:r>
          </w:p>
        </w:tc>
      </w:tr>
      <w:tr w:rsidR="00685921" w14:paraId="41F73A65" w14:textId="77777777" w:rsidTr="00685921">
        <w:tc>
          <w:tcPr>
            <w:tcW w:w="4814" w:type="dxa"/>
          </w:tcPr>
          <w:p w14:paraId="09C0864A" w14:textId="2ADBD3D1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Antenna configuration</w:t>
            </w:r>
          </w:p>
        </w:tc>
        <w:tc>
          <w:tcPr>
            <w:tcW w:w="4815" w:type="dxa"/>
          </w:tcPr>
          <w:p w14:paraId="39EC86AC" w14:textId="3407EE1F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1x2</w:t>
            </w:r>
          </w:p>
        </w:tc>
      </w:tr>
      <w:tr w:rsidR="00685921" w14:paraId="5A504549" w14:textId="77777777" w:rsidTr="00685921">
        <w:tc>
          <w:tcPr>
            <w:tcW w:w="4814" w:type="dxa"/>
          </w:tcPr>
          <w:p w14:paraId="4487FA3A" w14:textId="65CF6832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Propagation channel</w:t>
            </w:r>
          </w:p>
        </w:tc>
        <w:tc>
          <w:tcPr>
            <w:tcW w:w="4815" w:type="dxa"/>
          </w:tcPr>
          <w:p w14:paraId="2F974C20" w14:textId="217CC1C9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TDLA30, TDLC</w:t>
            </w:r>
            <w:r w:rsidR="00C11848">
              <w:t>3</w:t>
            </w:r>
            <w:r w:rsidRPr="00746276">
              <w:t>00</w:t>
            </w:r>
          </w:p>
        </w:tc>
      </w:tr>
      <w:tr w:rsidR="00685921" w14:paraId="7E2C7543" w14:textId="77777777" w:rsidTr="00685921">
        <w:tc>
          <w:tcPr>
            <w:tcW w:w="4814" w:type="dxa"/>
          </w:tcPr>
          <w:p w14:paraId="547EDD4E" w14:textId="1E6F348C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Maximum Doppler frequency (Hz)</w:t>
            </w:r>
          </w:p>
        </w:tc>
        <w:tc>
          <w:tcPr>
            <w:tcW w:w="4815" w:type="dxa"/>
          </w:tcPr>
          <w:p w14:paraId="21FCE6BC" w14:textId="173BAE60" w:rsidR="00685921" w:rsidRDefault="00685921" w:rsidP="00685921">
            <w:pPr>
              <w:pStyle w:val="TAL"/>
              <w:rPr>
                <w:lang w:val="en-GB"/>
              </w:rPr>
            </w:pPr>
            <w:r w:rsidRPr="00746276">
              <w:t>1000, 1666</w:t>
            </w:r>
          </w:p>
        </w:tc>
      </w:tr>
    </w:tbl>
    <w:p w14:paraId="0C4715B6" w14:textId="60ADA970" w:rsidR="00360E2F" w:rsidRDefault="00360E2F" w:rsidP="00360E2F"/>
    <w:p w14:paraId="014A22A8" w14:textId="1B7E87FC" w:rsidR="009F38C0" w:rsidRDefault="009F38C0" w:rsidP="009F38C0">
      <w:pPr>
        <w:pStyle w:val="Caption"/>
      </w:pPr>
      <w:bookmarkStart w:id="5" w:name="_Ref15377711"/>
      <w:r>
        <w:t xml:space="preserve">Table </w:t>
      </w:r>
      <w:fldSimple w:instr=" SEQ Table \* ARABIC ">
        <w:r w:rsidR="00665AFB">
          <w:rPr>
            <w:noProof/>
          </w:rPr>
          <w:t>2</w:t>
        </w:r>
      </w:fldSimple>
      <w:bookmarkEnd w:id="5"/>
      <w:r>
        <w:tab/>
      </w:r>
      <w:r w:rsidRPr="009F38C0">
        <w:t xml:space="preserve">SNR </w:t>
      </w:r>
      <w:r w:rsidR="00142BD7">
        <w:t xml:space="preserve">(dB) </w:t>
      </w:r>
      <w:r w:rsidRPr="009F38C0">
        <w:t>to achieve 2% (Qin) and 10% (</w:t>
      </w:r>
      <w:proofErr w:type="spellStart"/>
      <w:r w:rsidRPr="009F38C0">
        <w:t>Qout</w:t>
      </w:r>
      <w:proofErr w:type="spellEnd"/>
      <w:r w:rsidRPr="009F38C0">
        <w:t xml:space="preserve">) of PDCCH BLER and the difference between Qin and </w:t>
      </w:r>
      <w:proofErr w:type="spellStart"/>
      <w:r w:rsidRPr="009F38C0">
        <w:t>Qout</w:t>
      </w:r>
      <w:proofErr w:type="spellEnd"/>
      <w:r w:rsidR="00890803">
        <w:t xml:space="preserve"> (PDCCH power boosting</w:t>
      </w:r>
      <w:r w:rsidR="000573F6">
        <w:t xml:space="preserve"> not applied</w:t>
      </w:r>
      <w:r w:rsidR="00890803">
        <w:t>)</w:t>
      </w:r>
      <w:r w:rsidR="00252D58">
        <w:t>.</w:t>
      </w:r>
      <w:r w:rsidR="0089080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347B4F" w14:paraId="7220BA37" w14:textId="77777777" w:rsidTr="00347B4F">
        <w:tc>
          <w:tcPr>
            <w:tcW w:w="1925" w:type="dxa"/>
          </w:tcPr>
          <w:p w14:paraId="589F2399" w14:textId="15AE5937" w:rsidR="00347B4F" w:rsidRDefault="00347B4F" w:rsidP="00347B4F">
            <w:pPr>
              <w:pStyle w:val="TAH"/>
            </w:pPr>
            <w:r>
              <w:t>Channel model</w:t>
            </w:r>
          </w:p>
        </w:tc>
        <w:tc>
          <w:tcPr>
            <w:tcW w:w="1926" w:type="dxa"/>
          </w:tcPr>
          <w:p w14:paraId="6C259B31" w14:textId="116ABB16" w:rsidR="00347B4F" w:rsidRDefault="00347B4F" w:rsidP="00347B4F">
            <w:pPr>
              <w:pStyle w:val="TAH"/>
            </w:pPr>
            <w:r>
              <w:t>SCS</w:t>
            </w:r>
          </w:p>
        </w:tc>
        <w:tc>
          <w:tcPr>
            <w:tcW w:w="1926" w:type="dxa"/>
          </w:tcPr>
          <w:p w14:paraId="79BF953E" w14:textId="5953ACC2" w:rsidR="00347B4F" w:rsidRDefault="00347B4F" w:rsidP="00347B4F">
            <w:pPr>
              <w:pStyle w:val="TAH"/>
            </w:pPr>
            <w:r>
              <w:t>Qin</w:t>
            </w:r>
          </w:p>
        </w:tc>
        <w:tc>
          <w:tcPr>
            <w:tcW w:w="1926" w:type="dxa"/>
          </w:tcPr>
          <w:p w14:paraId="45CD61D6" w14:textId="040AB369" w:rsidR="00347B4F" w:rsidRDefault="00347B4F" w:rsidP="00347B4F">
            <w:pPr>
              <w:pStyle w:val="TAH"/>
            </w:pPr>
            <w:proofErr w:type="spellStart"/>
            <w:r>
              <w:t>Qout</w:t>
            </w:r>
            <w:proofErr w:type="spellEnd"/>
          </w:p>
        </w:tc>
        <w:tc>
          <w:tcPr>
            <w:tcW w:w="1926" w:type="dxa"/>
          </w:tcPr>
          <w:p w14:paraId="732F2163" w14:textId="00717482" w:rsidR="00347B4F" w:rsidRDefault="00347B4F" w:rsidP="00347B4F">
            <w:pPr>
              <w:pStyle w:val="TAH"/>
            </w:pPr>
            <w:r>
              <w:t>Diff</w:t>
            </w:r>
          </w:p>
        </w:tc>
      </w:tr>
      <w:tr w:rsidR="00347B4F" w14:paraId="76AD5164" w14:textId="77777777" w:rsidTr="00347B4F">
        <w:tc>
          <w:tcPr>
            <w:tcW w:w="1925" w:type="dxa"/>
          </w:tcPr>
          <w:p w14:paraId="6C94B582" w14:textId="6E8E81A8" w:rsidR="00347B4F" w:rsidRDefault="00347B4F" w:rsidP="00347B4F">
            <w:pPr>
              <w:pStyle w:val="TAL"/>
            </w:pPr>
            <w:r w:rsidRPr="00D22E26">
              <w:t>TDLA30</w:t>
            </w:r>
            <w:r>
              <w:t>-1000</w:t>
            </w:r>
          </w:p>
        </w:tc>
        <w:tc>
          <w:tcPr>
            <w:tcW w:w="1926" w:type="dxa"/>
          </w:tcPr>
          <w:p w14:paraId="20041ADD" w14:textId="42B0F1C6" w:rsidR="00347B4F" w:rsidRDefault="00347B4F" w:rsidP="00347B4F">
            <w:pPr>
              <w:pStyle w:val="TAL"/>
            </w:pPr>
            <w:r>
              <w:t>15kHz</w:t>
            </w:r>
          </w:p>
        </w:tc>
        <w:tc>
          <w:tcPr>
            <w:tcW w:w="1926" w:type="dxa"/>
          </w:tcPr>
          <w:p w14:paraId="588753A5" w14:textId="46655E5F" w:rsidR="00347B4F" w:rsidRDefault="00347B4F" w:rsidP="00347B4F">
            <w:pPr>
              <w:pStyle w:val="TAL"/>
            </w:pPr>
            <w:r w:rsidRPr="009F49DA">
              <w:t>-0.3</w:t>
            </w:r>
          </w:p>
        </w:tc>
        <w:tc>
          <w:tcPr>
            <w:tcW w:w="1926" w:type="dxa"/>
          </w:tcPr>
          <w:p w14:paraId="5AA0C618" w14:textId="39E23D67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64DC68CC" w14:textId="375A588F" w:rsidR="00347B4F" w:rsidRDefault="00347B4F" w:rsidP="00347B4F">
            <w:pPr>
              <w:pStyle w:val="TAL"/>
            </w:pPr>
            <w:r w:rsidRPr="009F49DA">
              <w:t>6.2</w:t>
            </w:r>
          </w:p>
        </w:tc>
      </w:tr>
      <w:tr w:rsidR="00347B4F" w14:paraId="1AF9AF41" w14:textId="77777777" w:rsidTr="00347B4F">
        <w:tc>
          <w:tcPr>
            <w:tcW w:w="1925" w:type="dxa"/>
          </w:tcPr>
          <w:p w14:paraId="7218701F" w14:textId="56BC22F9" w:rsidR="00347B4F" w:rsidRDefault="00347B4F" w:rsidP="00347B4F">
            <w:pPr>
              <w:pStyle w:val="TAL"/>
            </w:pPr>
            <w:r w:rsidRPr="00D22E26">
              <w:t>TDLA30</w:t>
            </w:r>
            <w:r>
              <w:t>-1666</w:t>
            </w:r>
          </w:p>
        </w:tc>
        <w:tc>
          <w:tcPr>
            <w:tcW w:w="1926" w:type="dxa"/>
          </w:tcPr>
          <w:p w14:paraId="2E924CC6" w14:textId="022CE983" w:rsidR="00347B4F" w:rsidRDefault="00347B4F" w:rsidP="00347B4F">
            <w:pPr>
              <w:pStyle w:val="TAL"/>
            </w:pPr>
            <w:r>
              <w:t>15kHz</w:t>
            </w:r>
          </w:p>
        </w:tc>
        <w:tc>
          <w:tcPr>
            <w:tcW w:w="1926" w:type="dxa"/>
          </w:tcPr>
          <w:p w14:paraId="3D9816FB" w14:textId="20042C02" w:rsidR="00347B4F" w:rsidRDefault="00347B4F" w:rsidP="00347B4F">
            <w:pPr>
              <w:pStyle w:val="TAL"/>
            </w:pPr>
            <w:r w:rsidRPr="009F49DA">
              <w:t>-0.4</w:t>
            </w:r>
          </w:p>
        </w:tc>
        <w:tc>
          <w:tcPr>
            <w:tcW w:w="1926" w:type="dxa"/>
          </w:tcPr>
          <w:p w14:paraId="0EB666DD" w14:textId="5B191C32" w:rsidR="00347B4F" w:rsidRDefault="00347B4F" w:rsidP="00347B4F">
            <w:pPr>
              <w:pStyle w:val="TAL"/>
            </w:pPr>
            <w:r w:rsidRPr="009F49DA">
              <w:t>-6.4</w:t>
            </w:r>
          </w:p>
        </w:tc>
        <w:tc>
          <w:tcPr>
            <w:tcW w:w="1926" w:type="dxa"/>
          </w:tcPr>
          <w:p w14:paraId="0694F14C" w14:textId="3D46FC5A" w:rsidR="00347B4F" w:rsidRDefault="00347B4F" w:rsidP="00347B4F">
            <w:pPr>
              <w:pStyle w:val="TAL"/>
            </w:pPr>
            <w:r w:rsidRPr="009F49DA">
              <w:t>6</w:t>
            </w:r>
            <w:r>
              <w:t>.0</w:t>
            </w:r>
          </w:p>
        </w:tc>
      </w:tr>
      <w:tr w:rsidR="00347B4F" w14:paraId="14A065D1" w14:textId="77777777" w:rsidTr="00347B4F">
        <w:tc>
          <w:tcPr>
            <w:tcW w:w="1925" w:type="dxa"/>
          </w:tcPr>
          <w:p w14:paraId="77C4FE64" w14:textId="5EA0FF8B" w:rsidR="00347B4F" w:rsidRDefault="00347B4F" w:rsidP="00347B4F">
            <w:pPr>
              <w:pStyle w:val="TAL"/>
            </w:pPr>
            <w:r w:rsidRPr="00D22E26">
              <w:t>TDLA30</w:t>
            </w:r>
            <w:r>
              <w:t>-1000</w:t>
            </w:r>
          </w:p>
        </w:tc>
        <w:tc>
          <w:tcPr>
            <w:tcW w:w="1926" w:type="dxa"/>
          </w:tcPr>
          <w:p w14:paraId="5B6041DB" w14:textId="3E99CBEB" w:rsidR="00347B4F" w:rsidRDefault="00347B4F" w:rsidP="00347B4F">
            <w:pPr>
              <w:pStyle w:val="TAL"/>
            </w:pPr>
            <w:r>
              <w:t>30kHz</w:t>
            </w:r>
          </w:p>
        </w:tc>
        <w:tc>
          <w:tcPr>
            <w:tcW w:w="1926" w:type="dxa"/>
          </w:tcPr>
          <w:p w14:paraId="16CB4E65" w14:textId="470D1E5E" w:rsidR="00347B4F" w:rsidRDefault="00347B4F" w:rsidP="00347B4F">
            <w:pPr>
              <w:pStyle w:val="TAL"/>
            </w:pPr>
            <w:r w:rsidRPr="009F49DA">
              <w:t>-1</w:t>
            </w:r>
            <w:r>
              <w:t>.0</w:t>
            </w:r>
          </w:p>
        </w:tc>
        <w:tc>
          <w:tcPr>
            <w:tcW w:w="1926" w:type="dxa"/>
          </w:tcPr>
          <w:p w14:paraId="108B3862" w14:textId="71D88F32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47FECA36" w14:textId="1BFA5BCA" w:rsidR="00347B4F" w:rsidRDefault="00347B4F" w:rsidP="00347B4F">
            <w:pPr>
              <w:pStyle w:val="TAL"/>
            </w:pPr>
            <w:r w:rsidRPr="009F49DA">
              <w:t>5.5</w:t>
            </w:r>
          </w:p>
        </w:tc>
      </w:tr>
      <w:tr w:rsidR="00347B4F" w14:paraId="44386E5A" w14:textId="77777777" w:rsidTr="00347B4F">
        <w:tc>
          <w:tcPr>
            <w:tcW w:w="1925" w:type="dxa"/>
          </w:tcPr>
          <w:p w14:paraId="686EC17D" w14:textId="4D4EDE58" w:rsidR="00347B4F" w:rsidRDefault="00347B4F" w:rsidP="00347B4F">
            <w:pPr>
              <w:pStyle w:val="TAL"/>
            </w:pPr>
            <w:r w:rsidRPr="00D22E26">
              <w:t>TDLA30</w:t>
            </w:r>
            <w:r>
              <w:t>-16666</w:t>
            </w:r>
          </w:p>
        </w:tc>
        <w:tc>
          <w:tcPr>
            <w:tcW w:w="1926" w:type="dxa"/>
          </w:tcPr>
          <w:p w14:paraId="7C01CBF2" w14:textId="05DB7732" w:rsidR="00347B4F" w:rsidRDefault="00347B4F" w:rsidP="00347B4F">
            <w:pPr>
              <w:pStyle w:val="TAL"/>
            </w:pPr>
            <w:r>
              <w:t>30kHz</w:t>
            </w:r>
          </w:p>
        </w:tc>
        <w:tc>
          <w:tcPr>
            <w:tcW w:w="1926" w:type="dxa"/>
          </w:tcPr>
          <w:p w14:paraId="6BFA0690" w14:textId="502159FA" w:rsidR="00347B4F" w:rsidRDefault="00347B4F" w:rsidP="00347B4F">
            <w:pPr>
              <w:pStyle w:val="TAL"/>
            </w:pPr>
            <w:r w:rsidRPr="009F49DA">
              <w:t>-1</w:t>
            </w:r>
            <w:r>
              <w:t>.0</w:t>
            </w:r>
          </w:p>
        </w:tc>
        <w:tc>
          <w:tcPr>
            <w:tcW w:w="1926" w:type="dxa"/>
          </w:tcPr>
          <w:p w14:paraId="71DAA1B2" w14:textId="0F17B50B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6B7A0C58" w14:textId="1B891215" w:rsidR="00347B4F" w:rsidRDefault="00347B4F" w:rsidP="00347B4F">
            <w:pPr>
              <w:pStyle w:val="TAL"/>
            </w:pPr>
            <w:r w:rsidRPr="009F49DA">
              <w:t>5.5</w:t>
            </w:r>
          </w:p>
        </w:tc>
      </w:tr>
      <w:tr w:rsidR="00347B4F" w14:paraId="183BFDFA" w14:textId="77777777" w:rsidTr="00347B4F">
        <w:tc>
          <w:tcPr>
            <w:tcW w:w="1925" w:type="dxa"/>
          </w:tcPr>
          <w:p w14:paraId="43EE3934" w14:textId="48EAC1DA" w:rsidR="00347B4F" w:rsidRDefault="00347B4F" w:rsidP="00347B4F">
            <w:pPr>
              <w:pStyle w:val="TAL"/>
            </w:pPr>
            <w:r w:rsidRPr="00D22E26">
              <w:t>TDLC300</w:t>
            </w:r>
            <w:r>
              <w:t>-1000</w:t>
            </w:r>
          </w:p>
        </w:tc>
        <w:tc>
          <w:tcPr>
            <w:tcW w:w="1926" w:type="dxa"/>
          </w:tcPr>
          <w:p w14:paraId="251556CF" w14:textId="4A74E0BB" w:rsidR="00347B4F" w:rsidRDefault="00347B4F" w:rsidP="00347B4F">
            <w:pPr>
              <w:pStyle w:val="TAL"/>
            </w:pPr>
            <w:r>
              <w:t>15kHz</w:t>
            </w:r>
          </w:p>
        </w:tc>
        <w:tc>
          <w:tcPr>
            <w:tcW w:w="1926" w:type="dxa"/>
          </w:tcPr>
          <w:p w14:paraId="3EB011A6" w14:textId="7487741C" w:rsidR="00347B4F" w:rsidRDefault="00347B4F" w:rsidP="00347B4F">
            <w:pPr>
              <w:pStyle w:val="TAL"/>
            </w:pPr>
            <w:r w:rsidRPr="009F49DA">
              <w:t>-0.3</w:t>
            </w:r>
          </w:p>
        </w:tc>
        <w:tc>
          <w:tcPr>
            <w:tcW w:w="1926" w:type="dxa"/>
          </w:tcPr>
          <w:p w14:paraId="03A1EDF7" w14:textId="0B7E5721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7632DC57" w14:textId="08E13155" w:rsidR="00347B4F" w:rsidRDefault="00347B4F" w:rsidP="00347B4F">
            <w:pPr>
              <w:pStyle w:val="TAL"/>
            </w:pPr>
            <w:r w:rsidRPr="009F49DA">
              <w:t>6.2</w:t>
            </w:r>
          </w:p>
        </w:tc>
      </w:tr>
      <w:tr w:rsidR="00347B4F" w14:paraId="51C70A4C" w14:textId="77777777" w:rsidTr="00347B4F">
        <w:tc>
          <w:tcPr>
            <w:tcW w:w="1925" w:type="dxa"/>
          </w:tcPr>
          <w:p w14:paraId="508B29C6" w14:textId="711BA3D4" w:rsidR="00347B4F" w:rsidRDefault="00347B4F" w:rsidP="00347B4F">
            <w:pPr>
              <w:pStyle w:val="TAL"/>
            </w:pPr>
            <w:r w:rsidRPr="00D22E26">
              <w:t>TDLC300</w:t>
            </w:r>
            <w:r>
              <w:t>-1666</w:t>
            </w:r>
          </w:p>
        </w:tc>
        <w:tc>
          <w:tcPr>
            <w:tcW w:w="1926" w:type="dxa"/>
          </w:tcPr>
          <w:p w14:paraId="05CE757D" w14:textId="00DE4698" w:rsidR="00347B4F" w:rsidRDefault="00347B4F" w:rsidP="00347B4F">
            <w:pPr>
              <w:pStyle w:val="TAL"/>
            </w:pPr>
            <w:r>
              <w:t>15kHz</w:t>
            </w:r>
          </w:p>
        </w:tc>
        <w:tc>
          <w:tcPr>
            <w:tcW w:w="1926" w:type="dxa"/>
          </w:tcPr>
          <w:p w14:paraId="5C7DE6BE" w14:textId="422E4107" w:rsidR="00347B4F" w:rsidRDefault="00347B4F" w:rsidP="00347B4F">
            <w:pPr>
              <w:pStyle w:val="TAL"/>
            </w:pPr>
            <w:r w:rsidRPr="009F49DA">
              <w:t>-0.4</w:t>
            </w:r>
          </w:p>
        </w:tc>
        <w:tc>
          <w:tcPr>
            <w:tcW w:w="1926" w:type="dxa"/>
          </w:tcPr>
          <w:p w14:paraId="6509F8EA" w14:textId="03817766" w:rsidR="00347B4F" w:rsidRDefault="00347B4F" w:rsidP="00347B4F">
            <w:pPr>
              <w:pStyle w:val="TAL"/>
            </w:pPr>
            <w:r w:rsidRPr="009F49DA">
              <w:t>-6.4</w:t>
            </w:r>
          </w:p>
        </w:tc>
        <w:tc>
          <w:tcPr>
            <w:tcW w:w="1926" w:type="dxa"/>
          </w:tcPr>
          <w:p w14:paraId="4A9F0671" w14:textId="66A5C346" w:rsidR="00347B4F" w:rsidRDefault="00347B4F" w:rsidP="00347B4F">
            <w:pPr>
              <w:pStyle w:val="TAL"/>
            </w:pPr>
            <w:r w:rsidRPr="009F49DA">
              <w:t>6</w:t>
            </w:r>
            <w:r>
              <w:t>.0</w:t>
            </w:r>
          </w:p>
        </w:tc>
      </w:tr>
      <w:tr w:rsidR="00347B4F" w14:paraId="4B4CCC84" w14:textId="77777777" w:rsidTr="00347B4F">
        <w:tc>
          <w:tcPr>
            <w:tcW w:w="1925" w:type="dxa"/>
          </w:tcPr>
          <w:p w14:paraId="5BE2D901" w14:textId="4C6901D6" w:rsidR="00347B4F" w:rsidRDefault="00347B4F" w:rsidP="00347B4F">
            <w:pPr>
              <w:pStyle w:val="TAL"/>
            </w:pPr>
            <w:r w:rsidRPr="00D22E26">
              <w:t>TDLC300</w:t>
            </w:r>
            <w:r>
              <w:t>-1000</w:t>
            </w:r>
          </w:p>
        </w:tc>
        <w:tc>
          <w:tcPr>
            <w:tcW w:w="1926" w:type="dxa"/>
          </w:tcPr>
          <w:p w14:paraId="28ABDB93" w14:textId="6A46F4D5" w:rsidR="00347B4F" w:rsidRDefault="00347B4F" w:rsidP="00347B4F">
            <w:pPr>
              <w:pStyle w:val="TAL"/>
            </w:pPr>
            <w:r>
              <w:t>30kHz</w:t>
            </w:r>
          </w:p>
        </w:tc>
        <w:tc>
          <w:tcPr>
            <w:tcW w:w="1926" w:type="dxa"/>
          </w:tcPr>
          <w:p w14:paraId="64135291" w14:textId="66F7161F" w:rsidR="00347B4F" w:rsidRDefault="00347B4F" w:rsidP="00347B4F">
            <w:pPr>
              <w:pStyle w:val="TAL"/>
            </w:pPr>
            <w:r w:rsidRPr="009F49DA">
              <w:t>-1</w:t>
            </w:r>
            <w:r>
              <w:t>.0</w:t>
            </w:r>
          </w:p>
        </w:tc>
        <w:tc>
          <w:tcPr>
            <w:tcW w:w="1926" w:type="dxa"/>
          </w:tcPr>
          <w:p w14:paraId="54537F68" w14:textId="686D3C12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224BA6DA" w14:textId="41A664AB" w:rsidR="00347B4F" w:rsidRDefault="00347B4F" w:rsidP="00347B4F">
            <w:pPr>
              <w:pStyle w:val="TAL"/>
            </w:pPr>
            <w:r w:rsidRPr="009F49DA">
              <w:t>5.5</w:t>
            </w:r>
          </w:p>
        </w:tc>
      </w:tr>
      <w:tr w:rsidR="00347B4F" w14:paraId="1E785DB3" w14:textId="77777777" w:rsidTr="00347B4F">
        <w:tc>
          <w:tcPr>
            <w:tcW w:w="1925" w:type="dxa"/>
          </w:tcPr>
          <w:p w14:paraId="30683013" w14:textId="2DC029FE" w:rsidR="00347B4F" w:rsidRDefault="00347B4F" w:rsidP="00347B4F">
            <w:pPr>
              <w:pStyle w:val="TAL"/>
            </w:pPr>
            <w:r w:rsidRPr="00D22E26">
              <w:t>TDLC300</w:t>
            </w:r>
            <w:r>
              <w:t>-1666</w:t>
            </w:r>
          </w:p>
        </w:tc>
        <w:tc>
          <w:tcPr>
            <w:tcW w:w="1926" w:type="dxa"/>
          </w:tcPr>
          <w:p w14:paraId="28092764" w14:textId="3F2B7163" w:rsidR="00347B4F" w:rsidRDefault="00347B4F" w:rsidP="00347B4F">
            <w:pPr>
              <w:pStyle w:val="TAL"/>
            </w:pPr>
            <w:r>
              <w:t>30kHz</w:t>
            </w:r>
          </w:p>
        </w:tc>
        <w:tc>
          <w:tcPr>
            <w:tcW w:w="1926" w:type="dxa"/>
          </w:tcPr>
          <w:p w14:paraId="0238DCAE" w14:textId="3921E1FC" w:rsidR="00347B4F" w:rsidRDefault="00347B4F" w:rsidP="00347B4F">
            <w:pPr>
              <w:pStyle w:val="TAL"/>
            </w:pPr>
            <w:r w:rsidRPr="009F49DA">
              <w:t>-1</w:t>
            </w:r>
            <w:r>
              <w:t>.0</w:t>
            </w:r>
          </w:p>
        </w:tc>
        <w:tc>
          <w:tcPr>
            <w:tcW w:w="1926" w:type="dxa"/>
          </w:tcPr>
          <w:p w14:paraId="5A76BF46" w14:textId="2B2A641B" w:rsidR="00347B4F" w:rsidRDefault="00347B4F" w:rsidP="00347B4F">
            <w:pPr>
              <w:pStyle w:val="TAL"/>
            </w:pPr>
            <w:r w:rsidRPr="009F49DA">
              <w:t>-6.5</w:t>
            </w:r>
          </w:p>
        </w:tc>
        <w:tc>
          <w:tcPr>
            <w:tcW w:w="1926" w:type="dxa"/>
          </w:tcPr>
          <w:p w14:paraId="1894C5E3" w14:textId="144F1EC0" w:rsidR="00347B4F" w:rsidRDefault="00347B4F" w:rsidP="00347B4F">
            <w:pPr>
              <w:pStyle w:val="TAL"/>
            </w:pPr>
            <w:r w:rsidRPr="009F49DA">
              <w:t>5.5</w:t>
            </w:r>
          </w:p>
        </w:tc>
      </w:tr>
    </w:tbl>
    <w:p w14:paraId="5DCDB90C" w14:textId="2B70C1D7" w:rsidR="00347B4F" w:rsidRPr="00347B4F" w:rsidRDefault="00347B4F" w:rsidP="00347B4F"/>
    <w:p w14:paraId="070ACA22" w14:textId="55140B19" w:rsidR="004F002C" w:rsidRDefault="009909CB" w:rsidP="003767A6">
      <w:r>
        <w:fldChar w:fldCharType="begin"/>
      </w:r>
      <w:r>
        <w:instrText xml:space="preserve"> REF _Ref15377711 \h </w:instrText>
      </w:r>
      <w:r>
        <w:fldChar w:fldCharType="separate"/>
      </w:r>
      <w:r w:rsidR="00665AFB">
        <w:t xml:space="preserve">Table </w:t>
      </w:r>
      <w:r w:rsidR="00665AFB">
        <w:rPr>
          <w:noProof/>
        </w:rPr>
        <w:t>2</w:t>
      </w:r>
      <w:r>
        <w:fldChar w:fldCharType="end"/>
      </w:r>
      <w:r w:rsidRPr="00FA5F5A">
        <w:t xml:space="preserve"> </w:t>
      </w:r>
      <w:r w:rsidR="003767A6">
        <w:t xml:space="preserve">summarizes our simulation results that show </w:t>
      </w:r>
      <w:r w:rsidRPr="00FA5F5A">
        <w:t>the required SNR to achieve 2% (Qin) and 10% (</w:t>
      </w:r>
      <w:proofErr w:type="spellStart"/>
      <w:r w:rsidRPr="00FA5F5A">
        <w:t>Qout</w:t>
      </w:r>
      <w:proofErr w:type="spellEnd"/>
      <w:r w:rsidRPr="00FA5F5A">
        <w:t>) of PDCCH BLER</w:t>
      </w:r>
      <w:r w:rsidR="00776F6A">
        <w:t xml:space="preserve">. Note we don’t assume 4dB power boosting for </w:t>
      </w:r>
      <w:proofErr w:type="spellStart"/>
      <w:r w:rsidR="00776F6A">
        <w:t>Qout</w:t>
      </w:r>
      <w:proofErr w:type="spellEnd"/>
      <w:r w:rsidR="00776F6A">
        <w:t xml:space="preserve">. </w:t>
      </w:r>
      <w:r w:rsidR="005C06A8">
        <w:t>F</w:t>
      </w:r>
      <w:r w:rsidR="002D3E8E">
        <w:t>rom the simulation results</w:t>
      </w:r>
      <w:r w:rsidR="005C06A8">
        <w:t xml:space="preserve">, it is observed </w:t>
      </w:r>
      <w:r w:rsidR="002D3E8E">
        <w:t xml:space="preserve">that </w:t>
      </w:r>
      <w:r w:rsidR="003767A6">
        <w:t xml:space="preserve">the </w:t>
      </w:r>
      <w:r w:rsidR="002D3E8E">
        <w:t>SNR separation between Qin and Our is more than 5.5dB</w:t>
      </w:r>
      <w:r w:rsidR="005C06A8">
        <w:t>. I</w:t>
      </w:r>
      <w:r w:rsidR="002D3E8E">
        <w:t xml:space="preserve">f we consider 4dB power boosting assumption for </w:t>
      </w:r>
      <w:proofErr w:type="spellStart"/>
      <w:r w:rsidR="002D3E8E">
        <w:t>Qout</w:t>
      </w:r>
      <w:proofErr w:type="spellEnd"/>
      <w:r w:rsidR="002D3E8E">
        <w:t xml:space="preserve">, the difference is close to 10dB. </w:t>
      </w:r>
    </w:p>
    <w:p w14:paraId="509475FF" w14:textId="3B8928A1" w:rsidR="00653C24" w:rsidRDefault="00653C24" w:rsidP="004F002C">
      <w:pPr>
        <w:rPr>
          <w:b/>
        </w:rPr>
      </w:pPr>
      <w:r w:rsidRPr="00923373">
        <w:rPr>
          <w:b/>
        </w:rPr>
        <w:t xml:space="preserve">Observation: SNR difference between Qin and </w:t>
      </w:r>
      <w:proofErr w:type="spellStart"/>
      <w:r w:rsidRPr="00923373">
        <w:rPr>
          <w:b/>
        </w:rPr>
        <w:t>Qout</w:t>
      </w:r>
      <w:proofErr w:type="spellEnd"/>
      <w:r w:rsidRPr="00923373">
        <w:rPr>
          <w:b/>
        </w:rPr>
        <w:t xml:space="preserve"> </w:t>
      </w:r>
      <w:r w:rsidR="00E62747">
        <w:rPr>
          <w:b/>
        </w:rPr>
        <w:t xml:space="preserve">are separated enough even with the maximum Doppler frequency of </w:t>
      </w:r>
      <w:r w:rsidR="002D3E8E">
        <w:rPr>
          <w:b/>
        </w:rPr>
        <w:t>1666</w:t>
      </w:r>
      <w:r w:rsidRPr="00923373">
        <w:rPr>
          <w:b/>
        </w:rPr>
        <w:t>Hz</w:t>
      </w:r>
      <w:r w:rsidR="00923373" w:rsidRPr="00923373">
        <w:rPr>
          <w:b/>
        </w:rPr>
        <w:t xml:space="preserve">. </w:t>
      </w:r>
    </w:p>
    <w:p w14:paraId="7CE7C84C" w14:textId="6FC8870C" w:rsidR="009909CB" w:rsidRDefault="00982273" w:rsidP="009909CB">
      <w:r>
        <w:t xml:space="preserve">We </w:t>
      </w:r>
      <w:r w:rsidR="00653C24">
        <w:t xml:space="preserve">therefore </w:t>
      </w:r>
      <w:r w:rsidR="00FF438C">
        <w:t xml:space="preserve">don’t think any RLM enhancement is needed due to </w:t>
      </w:r>
      <w:r w:rsidR="005928F3">
        <w:t>NR</w:t>
      </w:r>
      <w:r w:rsidR="00FF438C">
        <w:t xml:space="preserve"> HST scenario.</w:t>
      </w:r>
      <w:r w:rsidR="0099117F">
        <w:t xml:space="preserve"> </w:t>
      </w:r>
    </w:p>
    <w:p w14:paraId="6B810265" w14:textId="04C1D720" w:rsidR="001502C7" w:rsidRPr="0002269C" w:rsidRDefault="0099117F" w:rsidP="00360E2F">
      <w:pPr>
        <w:rPr>
          <w:b/>
        </w:rPr>
      </w:pPr>
      <w:r w:rsidRPr="0099117F">
        <w:rPr>
          <w:b/>
        </w:rPr>
        <w:t xml:space="preserve">Proposal: </w:t>
      </w:r>
      <w:r w:rsidR="00653C24">
        <w:rPr>
          <w:b/>
        </w:rPr>
        <w:t xml:space="preserve">RAN4 </w:t>
      </w:r>
      <w:r w:rsidR="00FF438C">
        <w:rPr>
          <w:b/>
        </w:rPr>
        <w:t>does not need to introduce any</w:t>
      </w:r>
      <w:r w:rsidR="00653C24">
        <w:rPr>
          <w:b/>
        </w:rPr>
        <w:t xml:space="preserve"> </w:t>
      </w:r>
      <w:r w:rsidR="00653C24" w:rsidRPr="00653C24">
        <w:rPr>
          <w:b/>
        </w:rPr>
        <w:t xml:space="preserve">RLM </w:t>
      </w:r>
      <w:r w:rsidR="00FF438C">
        <w:rPr>
          <w:b/>
        </w:rPr>
        <w:t xml:space="preserve">enhancement for </w:t>
      </w:r>
      <w:r w:rsidR="005928F3">
        <w:rPr>
          <w:b/>
        </w:rPr>
        <w:t>NR</w:t>
      </w:r>
      <w:r w:rsidR="00FF438C">
        <w:rPr>
          <w:b/>
        </w:rPr>
        <w:t xml:space="preserve"> HST WI.</w:t>
      </w:r>
    </w:p>
    <w:p w14:paraId="3FBA1F88" w14:textId="51429A33" w:rsidR="00653C24" w:rsidRDefault="00653C24" w:rsidP="00653C24">
      <w:pPr>
        <w:pStyle w:val="Heading1"/>
      </w:pPr>
      <w:r>
        <w:t>3</w:t>
      </w:r>
      <w:r>
        <w:tab/>
        <w:t>Conclusion</w:t>
      </w:r>
    </w:p>
    <w:p w14:paraId="1B91286F" w14:textId="77777777" w:rsidR="00955448" w:rsidRDefault="00955448" w:rsidP="00955448">
      <w:pPr>
        <w:rPr>
          <w:b/>
        </w:rPr>
      </w:pPr>
      <w:r w:rsidRPr="00923373">
        <w:rPr>
          <w:b/>
        </w:rPr>
        <w:t xml:space="preserve">Observation: SNR difference between Qin and </w:t>
      </w:r>
      <w:proofErr w:type="spellStart"/>
      <w:r w:rsidRPr="00923373">
        <w:rPr>
          <w:b/>
        </w:rPr>
        <w:t>Qout</w:t>
      </w:r>
      <w:proofErr w:type="spellEnd"/>
      <w:r w:rsidRPr="00923373">
        <w:rPr>
          <w:b/>
        </w:rPr>
        <w:t xml:space="preserve"> </w:t>
      </w:r>
      <w:r>
        <w:rPr>
          <w:b/>
        </w:rPr>
        <w:t>are separated enough even with the maximum Doppler frequency of 1666</w:t>
      </w:r>
      <w:r w:rsidRPr="00923373">
        <w:rPr>
          <w:b/>
        </w:rPr>
        <w:t xml:space="preserve">Hz. </w:t>
      </w:r>
    </w:p>
    <w:p w14:paraId="497D5895" w14:textId="77777777" w:rsidR="00015B4B" w:rsidRPr="0002269C" w:rsidRDefault="00015B4B" w:rsidP="00015B4B">
      <w:pPr>
        <w:rPr>
          <w:b/>
        </w:rPr>
      </w:pPr>
      <w:r w:rsidRPr="0099117F">
        <w:rPr>
          <w:b/>
        </w:rPr>
        <w:lastRenderedPageBreak/>
        <w:t xml:space="preserve">Proposal: </w:t>
      </w:r>
      <w:r>
        <w:rPr>
          <w:b/>
        </w:rPr>
        <w:t xml:space="preserve">RAN4 does not need to introduce any </w:t>
      </w:r>
      <w:r w:rsidRPr="00653C24">
        <w:rPr>
          <w:b/>
        </w:rPr>
        <w:t xml:space="preserve">RLM </w:t>
      </w:r>
      <w:r>
        <w:rPr>
          <w:b/>
        </w:rPr>
        <w:t>enhancement for NR HST WI.</w:t>
      </w:r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4015D21B" w14:textId="089CB291" w:rsidR="00A40E1B" w:rsidRDefault="004E6BA7" w:rsidP="004E6BA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6843913"/>
      <w:bookmarkStart w:id="7" w:name="_Ref16604413"/>
      <w:r>
        <w:t>R4-1908677, “</w:t>
      </w:r>
      <w:r w:rsidRPr="00DC0DD1">
        <w:t>Work plan for RRM part of NR support for high speed train scenario</w:t>
      </w:r>
      <w:r>
        <w:t>”, CMCC.</w:t>
      </w:r>
      <w:bookmarkEnd w:id="6"/>
      <w:bookmarkEnd w:id="7"/>
      <w:r w:rsidR="00FC14BB">
        <w:t xml:space="preserve"> </w:t>
      </w:r>
      <w:r w:rsidR="00FD1363">
        <w:t xml:space="preserve"> </w:t>
      </w:r>
    </w:p>
    <w:p w14:paraId="3139A3BE" w14:textId="7F3BD4D7" w:rsidR="00C44968" w:rsidRDefault="00C44968" w:rsidP="004E6BA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9785982"/>
      <w:r>
        <w:t>RP-191788, “</w:t>
      </w:r>
      <w:r w:rsidRPr="004E08A8">
        <w:t>New WID on NR support for high speed train scenario</w:t>
      </w:r>
      <w:r>
        <w:t>”</w:t>
      </w:r>
      <w:r w:rsidRPr="004E08A8">
        <w:t>, CMCC</w:t>
      </w:r>
      <w:r>
        <w:t>.</w:t>
      </w:r>
      <w:bookmarkEnd w:id="8"/>
    </w:p>
    <w:p w14:paraId="4F3143E8" w14:textId="79A99AEA" w:rsidR="00F76B0D" w:rsidRPr="00F1621C" w:rsidRDefault="00F76B0D" w:rsidP="00F1621C"/>
    <w:sectPr w:rsidR="00F76B0D" w:rsidRPr="00F1621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F5438" w:rsidRDefault="007F5438">
      <w:pPr>
        <w:spacing w:after="0"/>
      </w:pPr>
      <w:r>
        <w:separator/>
      </w:r>
    </w:p>
  </w:endnote>
  <w:endnote w:type="continuationSeparator" w:id="0">
    <w:p w14:paraId="383D8F64" w14:textId="77777777" w:rsidR="007F5438" w:rsidRDefault="007F5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F5438" w:rsidRDefault="007F543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F5438" w:rsidRDefault="007F5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F5438" w:rsidRDefault="007F5438">
      <w:pPr>
        <w:spacing w:after="0"/>
      </w:pPr>
      <w:r>
        <w:separator/>
      </w:r>
    </w:p>
  </w:footnote>
  <w:footnote w:type="continuationSeparator" w:id="0">
    <w:p w14:paraId="5C20C51E" w14:textId="77777777" w:rsidR="007F5438" w:rsidRDefault="007F54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F5438" w:rsidRDefault="007F54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91A3F"/>
    <w:multiLevelType w:val="hybridMultilevel"/>
    <w:tmpl w:val="35567868"/>
    <w:lvl w:ilvl="0" w:tplc="75A0ED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7"/>
  </w:num>
  <w:num w:numId="3">
    <w:abstractNumId w:val="24"/>
  </w:num>
  <w:num w:numId="4">
    <w:abstractNumId w:val="23"/>
  </w:num>
  <w:num w:numId="5">
    <w:abstractNumId w:val="15"/>
  </w:num>
  <w:num w:numId="6">
    <w:abstractNumId w:val="40"/>
  </w:num>
  <w:num w:numId="7">
    <w:abstractNumId w:val="3"/>
  </w:num>
  <w:num w:numId="8">
    <w:abstractNumId w:val="4"/>
  </w:num>
  <w:num w:numId="9">
    <w:abstractNumId w:val="32"/>
  </w:num>
  <w:num w:numId="10">
    <w:abstractNumId w:val="28"/>
  </w:num>
  <w:num w:numId="11">
    <w:abstractNumId w:val="42"/>
  </w:num>
  <w:num w:numId="12">
    <w:abstractNumId w:val="29"/>
  </w:num>
  <w:num w:numId="13">
    <w:abstractNumId w:val="36"/>
  </w:num>
  <w:num w:numId="14">
    <w:abstractNumId w:val="6"/>
  </w:num>
  <w:num w:numId="15">
    <w:abstractNumId w:val="21"/>
  </w:num>
  <w:num w:numId="16">
    <w:abstractNumId w:val="22"/>
  </w:num>
  <w:num w:numId="17">
    <w:abstractNumId w:val="13"/>
  </w:num>
  <w:num w:numId="18">
    <w:abstractNumId w:val="1"/>
  </w:num>
  <w:num w:numId="19">
    <w:abstractNumId w:val="33"/>
  </w:num>
  <w:num w:numId="20">
    <w:abstractNumId w:val="39"/>
  </w:num>
  <w:num w:numId="21">
    <w:abstractNumId w:val="0"/>
  </w:num>
  <w:num w:numId="22">
    <w:abstractNumId w:val="25"/>
  </w:num>
  <w:num w:numId="23">
    <w:abstractNumId w:val="8"/>
  </w:num>
  <w:num w:numId="24">
    <w:abstractNumId w:val="17"/>
  </w:num>
  <w:num w:numId="25">
    <w:abstractNumId w:val="41"/>
  </w:num>
  <w:num w:numId="26">
    <w:abstractNumId w:val="38"/>
  </w:num>
  <w:num w:numId="27">
    <w:abstractNumId w:val="31"/>
  </w:num>
  <w:num w:numId="28">
    <w:abstractNumId w:val="14"/>
  </w:num>
  <w:num w:numId="29">
    <w:abstractNumId w:val="30"/>
  </w:num>
  <w:num w:numId="30">
    <w:abstractNumId w:val="10"/>
  </w:num>
  <w:num w:numId="31">
    <w:abstractNumId w:val="12"/>
  </w:num>
  <w:num w:numId="32">
    <w:abstractNumId w:val="19"/>
  </w:num>
  <w:num w:numId="33">
    <w:abstractNumId w:val="20"/>
  </w:num>
  <w:num w:numId="34">
    <w:abstractNumId w:val="44"/>
  </w:num>
  <w:num w:numId="35">
    <w:abstractNumId w:val="35"/>
  </w:num>
  <w:num w:numId="36">
    <w:abstractNumId w:val="43"/>
  </w:num>
  <w:num w:numId="37">
    <w:abstractNumId w:val="9"/>
  </w:num>
  <w:num w:numId="38">
    <w:abstractNumId w:val="45"/>
  </w:num>
  <w:num w:numId="39">
    <w:abstractNumId w:val="7"/>
  </w:num>
  <w:num w:numId="40">
    <w:abstractNumId w:val="34"/>
  </w:num>
  <w:num w:numId="41">
    <w:abstractNumId w:val="47"/>
  </w:num>
  <w:num w:numId="42">
    <w:abstractNumId w:val="16"/>
  </w:num>
  <w:num w:numId="43">
    <w:abstractNumId w:val="18"/>
  </w:num>
  <w:num w:numId="44">
    <w:abstractNumId w:val="27"/>
  </w:num>
  <w:num w:numId="45">
    <w:abstractNumId w:val="26"/>
  </w:num>
  <w:num w:numId="46">
    <w:abstractNumId w:val="2"/>
  </w:num>
  <w:num w:numId="47">
    <w:abstractNumId w:val="11"/>
  </w:num>
  <w:num w:numId="4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B4B"/>
    <w:rsid w:val="00015C88"/>
    <w:rsid w:val="0001601E"/>
    <w:rsid w:val="00017714"/>
    <w:rsid w:val="00017A14"/>
    <w:rsid w:val="00017D5A"/>
    <w:rsid w:val="00021EAF"/>
    <w:rsid w:val="0002269C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272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7C1"/>
    <w:rsid w:val="00056B00"/>
    <w:rsid w:val="00056C61"/>
    <w:rsid w:val="000573F6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614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F6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28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D58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457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E8E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A6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47B4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A6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41C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75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2F1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3AD"/>
    <w:rsid w:val="004A068C"/>
    <w:rsid w:val="004A0763"/>
    <w:rsid w:val="004A1A72"/>
    <w:rsid w:val="004A3C82"/>
    <w:rsid w:val="004A3D6C"/>
    <w:rsid w:val="004A3D8E"/>
    <w:rsid w:val="004A4352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6BA7"/>
    <w:rsid w:val="004E7A0E"/>
    <w:rsid w:val="004E7E65"/>
    <w:rsid w:val="004F002C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0B1F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7A2"/>
    <w:rsid w:val="005928F3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7C9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6A8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2AA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DD4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3C24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D8"/>
    <w:rsid w:val="006645DA"/>
    <w:rsid w:val="00665066"/>
    <w:rsid w:val="00665298"/>
    <w:rsid w:val="00665427"/>
    <w:rsid w:val="00665A15"/>
    <w:rsid w:val="00665A69"/>
    <w:rsid w:val="00665AFB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18C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921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84C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6F6A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17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0803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373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448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27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05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915"/>
    <w:rsid w:val="00A32F43"/>
    <w:rsid w:val="00A34F17"/>
    <w:rsid w:val="00A354EA"/>
    <w:rsid w:val="00A35826"/>
    <w:rsid w:val="00A35C0E"/>
    <w:rsid w:val="00A3619E"/>
    <w:rsid w:val="00A3688D"/>
    <w:rsid w:val="00A40CEF"/>
    <w:rsid w:val="00A40E1B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8AB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440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AD7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836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0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848"/>
    <w:rsid w:val="00C11AF5"/>
    <w:rsid w:val="00C11B9A"/>
    <w:rsid w:val="00C11BBB"/>
    <w:rsid w:val="00C11BE9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68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6D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6FA5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59C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A24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5F11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1BE4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46B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22C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C6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855"/>
    <w:rsid w:val="00E62620"/>
    <w:rsid w:val="00E62747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1C1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394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7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409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21C"/>
    <w:rsid w:val="00F16710"/>
    <w:rsid w:val="00F16A40"/>
    <w:rsid w:val="00F17673"/>
    <w:rsid w:val="00F17920"/>
    <w:rsid w:val="00F17BEB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D0C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214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8D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4D4A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74E"/>
    <w:rsid w:val="00FC7A2D"/>
    <w:rsid w:val="00FD0003"/>
    <w:rsid w:val="00FD07F1"/>
    <w:rsid w:val="00FD0C7A"/>
    <w:rsid w:val="00FD0C85"/>
    <w:rsid w:val="00FD0FAE"/>
    <w:rsid w:val="00FD136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38C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4352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43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435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F1621C"/>
    <w:pPr>
      <w:widowControl w:val="0"/>
      <w:jc w:val="both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93CFF-82E5-4EC5-8524-12C28E7141A6}">
  <ds:schemaRefs>
    <ds:schemaRef ds:uri="http://purl.org/dc/dcmitype/"/>
    <ds:schemaRef ds:uri="http://www.w3.org/XML/1998/namespace"/>
    <ds:schemaRef ds:uri="9b239327-9e80-40e4-b1b7-4394fed77a33"/>
    <ds:schemaRef ds:uri="http://purl.org/dc/elements/1.1/"/>
    <ds:schemaRef ds:uri="2f282d3b-eb4a-4b09-b61f-b9593442e286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8EE38178-FCD3-44D0-A958-3E668EC97A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FF6E15-0E08-4008-A3B2-5FF4BADF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408F41-7EB2-4F6D-A364-633489C57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2019-10-04T14:05:00Z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